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Finspång kommunfullmäktige</w:t>
      </w:r>
    </w:p>
    <w:p>
      <w:pPr>
        <w:pStyle w:val="Heading1"/>
      </w:pPr>
      <w:r>
        <w:t xml:space="preserve">Förenkla bygglovsprocessen för fler bostäder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Finspång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Finspång har bostadsbrist för unga och inflyttande enligt kommunens bostadsförsörjningsprogram 2024. Långa processer fördröjer byggande.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Finspång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digital bygglovsprocess med 6-veckorsgaranti.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planläggning för blandade bostadsområden nära centrum.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markanvisningar till byggaktörer med krav på blandade upplåtelseformer.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antal beviljade bostäder och handläggningstider.</w:t>
      </w:r>
    </w:p>
    <w:p>
      <w:pPr>
        <w:spacing w:before="360"/>
      </w:pPr>
    </w:p>
    <w:p>
      <w:r>
        <w:t xml:space="preserve">Finspång,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Finspång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2026-07-14T02:56:44.348Z</dcterms:created>
  <dcterms:modified xsi:type="dcterms:W3CDTF">2026-07-14T02:56:44.348Z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